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Calibri" w:hAnsi="Calibri" w:eastAsia="Calibri"/>
          <w:b/>
          <w:i w:val="0"/>
          <w:color w:val="1F2937"/>
          <w:sz w:val="52"/>
        </w:rPr>
        <w:t>AI Use Policy Template</w:t>
      </w:r>
    </w:p>
    <w:p>
      <w:pPr>
        <w:spacing w:before="0" w:after="240" w:line="276" w:lineRule="auto"/>
      </w:pPr>
      <w:r>
        <w:rPr>
          <w:rFonts w:ascii="Calibri" w:hAnsi="Calibri" w:eastAsia="Calibri"/>
          <w:b w:val="0"/>
          <w:i/>
          <w:color w:val="4B5563"/>
          <w:sz w:val="24"/>
        </w:rPr>
        <w:t xml:space="preserve">V2 — customize the bracketed fields before issuing</w:t>
      </w:r>
    </w:p>
    <w:p>
      <w:pPr>
        <w:spacing w:before="80" w:after="80" w:line="276" w:lineRule="auto"/>
      </w:pPr>
      <w:r>
        <w:rPr>
          <w:rFonts w:ascii="Calibri" w:hAnsi="Calibri" w:eastAsia="Calibri"/>
          <w:b/>
          <w:i w:val="0"/>
          <w:color w:val="374151"/>
          <w:sz w:val="24"/>
        </w:rPr>
        <w:t>How to use this template</w:t>
      </w:r>
    </w:p>
    <w:p>
      <w:pPr>
        <w:pStyle w:val="ListNumber"/>
        <w:spacing w:before="0" w:after="40" w:line="264" w:lineRule="auto"/>
      </w:pPr>
      <w:r>
        <w:rPr>
          <w:rFonts w:ascii="Calibri" w:hAnsi="Calibri" w:eastAsia="Calibri"/>
          <w:b w:val="0"/>
          <w:i w:val="0"/>
          <w:color w:val="374151"/>
          <w:sz w:val="20"/>
        </w:rPr>
        <w:t xml:space="preserve">Fill in every bracketed placeholder with your organization's details.</w:t>
      </w:r>
    </w:p>
    <w:p>
      <w:pPr>
        <w:pStyle w:val="ListNumber"/>
        <w:spacing w:before="0" w:after="40" w:line="264" w:lineRule="auto"/>
      </w:pPr>
      <w:r>
        <w:rPr>
          <w:rFonts w:ascii="Calibri" w:hAnsi="Calibri" w:eastAsia="Calibri"/>
          <w:b w:val="0"/>
          <w:i w:val="0"/>
          <w:color w:val="374151"/>
          <w:sz w:val="20"/>
        </w:rPr>
        <w:t xml:space="preserve">Replace example roles in the Responsibilities table if they do not match your structure. [Policy Owner] and [AI Governance Lead] may be the same person.</w:t>
      </w:r>
    </w:p>
    <w:p>
      <w:pPr>
        <w:pStyle w:val="ListNumber"/>
        <w:spacing w:before="0" w:after="40" w:line="264" w:lineRule="auto"/>
      </w:pPr>
      <w:r>
        <w:rPr>
          <w:rFonts w:ascii="Calibri" w:hAnsi="Calibri" w:eastAsia="Calibri"/>
          <w:b w:val="0"/>
          <w:i w:val="0"/>
          <w:color w:val="374151"/>
          <w:sz w:val="20"/>
        </w:rPr>
        <w:t xml:space="preserve">Confirm every placeholder before issuing: [Policy Owner], [AI Governance Lead], [Date], [Version number], [Last reviewed date], [Organization Name], [Approved AI Tools List URL or location], [AI tool request form or queue], [annually / every six months], [HR / Training team], [GDPR / CCPA / HIPAA], [say when staff must state that AI helped, for example in client-facing or formal work], [IT incident email], [anonymous reporting channel], [one business day], [policy owner email], [Questions contact].</w:t>
      </w:r>
    </w:p>
    <w:p>
      <w:pPr>
        <w:pStyle w:val="ListNumber"/>
        <w:spacing w:before="0" w:after="40" w:line="264" w:lineRule="auto"/>
      </w:pPr>
      <w:r>
        <w:rPr>
          <w:rFonts w:ascii="Calibri" w:hAnsi="Calibri" w:eastAsia="Calibri"/>
          <w:b w:val="0"/>
          <w:i w:val="0"/>
          <w:color w:val="374151"/>
          <w:sz w:val="20"/>
        </w:rPr>
        <w:t xml:space="preserve">Have Legal and IT review this document before adopting it as policy.</w:t>
      </w:r>
    </w:p>
    <w:p>
      <w:pPr>
        <w:pStyle w:val="ListNumber"/>
        <w:spacing w:before="0" w:after="40" w:line="264" w:lineRule="auto"/>
      </w:pPr>
      <w:r>
        <w:rPr>
          <w:rFonts w:ascii="Calibri" w:hAnsi="Calibri" w:eastAsia="Calibri"/>
          <w:b w:val="0"/>
          <w:i w:val="0"/>
          <w:color w:val="374151"/>
          <w:sz w:val="20"/>
        </w:rPr>
        <w:t xml:space="preserve">Do not issue this template as-is; it is a starting draft, not a finished policy.</w:t>
      </w:r>
    </w:p>
    <w:p>
      <w:pPr>
        <w:spacing w:before="280" w:after="200" w:line="276" w:lineRule="auto"/>
      </w:pPr>
      <w:r>
        <w:rPr>
          <w:rFonts w:ascii="Calibri" w:hAnsi="Calibri" w:eastAsia="Calibri"/>
          <w:b/>
          <w:i w:val="0"/>
          <w:sz w:val="22"/>
        </w:rPr>
        <w:t xml:space="preserve">Effective Date: </w:t>
      </w:r>
      <w:r>
        <w:rPr>
          <w:rFonts w:ascii="Calibri" w:hAnsi="Calibri" w:eastAsia="Calibri"/>
          <w:b w:val="0"/>
          <w:i w:val="0"/>
          <w:sz w:val="22"/>
        </w:rPr>
        <w:t xml:space="preserve">[Date]</w:t>
      </w:r>
      <w:r>
        <w:rPr>
          <w:rFonts w:ascii="Calibri" w:hAnsi="Calibri" w:eastAsia="Calibri"/>
          <w:b w:val="0"/>
          <w:i w:val="0"/>
          <w:color w:val="6B7280"/>
          <w:sz w:val="22"/>
        </w:rPr>
        <w:t xml:space="preserve">   •   </w:t>
      </w:r>
      <w:r>
        <w:rPr>
          <w:rFonts w:ascii="Calibri" w:hAnsi="Calibri" w:eastAsia="Calibri"/>
          <w:b/>
          <w:i w:val="0"/>
          <w:sz w:val="22"/>
        </w:rPr>
        <w:t xml:space="preserve">Version: </w:t>
      </w:r>
      <w:r>
        <w:rPr>
          <w:rFonts w:ascii="Calibri" w:hAnsi="Calibri" w:eastAsia="Calibri"/>
          <w:b w:val="0"/>
          <w:i w:val="0"/>
          <w:sz w:val="22"/>
        </w:rPr>
        <w:t xml:space="preserve">[Version number]</w:t>
      </w:r>
      <w:r>
        <w:rPr>
          <w:rFonts w:ascii="Calibri" w:hAnsi="Calibri" w:eastAsia="Calibri"/>
          <w:b w:val="0"/>
          <w:i w:val="0"/>
          <w:color w:val="6B7280"/>
          <w:sz w:val="22"/>
        </w:rPr>
        <w:t xml:space="preserve">   •   </w:t>
      </w:r>
      <w:r>
        <w:rPr>
          <w:rFonts w:ascii="Calibri" w:hAnsi="Calibri" w:eastAsia="Calibri"/>
          <w:b/>
          <w:i w:val="0"/>
          <w:sz w:val="22"/>
        </w:rPr>
        <w:t xml:space="preserve">Owner: </w:t>
      </w:r>
      <w:r>
        <w:rPr>
          <w:rFonts w:ascii="Calibri" w:hAnsi="Calibri" w:eastAsia="Calibri"/>
          <w:b w:val="0"/>
          <w:i w:val="0"/>
          <w:sz w:val="22"/>
        </w:rPr>
        <w:t xml:space="preserve">[Policy Owner]</w:t>
      </w:r>
      <w:r>
        <w:rPr>
          <w:rFonts w:ascii="Calibri" w:hAnsi="Calibri" w:eastAsia="Calibri"/>
          <w:b w:val="0"/>
          <w:i w:val="0"/>
          <w:color w:val="6B7280"/>
          <w:sz w:val="22"/>
        </w:rPr>
        <w:t xml:space="preserve">   •   </w:t>
      </w:r>
      <w:r>
        <w:rPr>
          <w:rFonts w:ascii="Calibri" w:hAnsi="Calibri" w:eastAsia="Calibri"/>
          <w:b/>
          <w:i w:val="0"/>
          <w:sz w:val="22"/>
        </w:rPr>
        <w:t xml:space="preserve">Last reviewed: </w:t>
      </w:r>
      <w:r>
        <w:rPr>
          <w:rFonts w:ascii="Calibri" w:hAnsi="Calibri" w:eastAsia="Calibri"/>
          <w:b w:val="0"/>
          <w:i w:val="0"/>
          <w:sz w:val="22"/>
        </w:rPr>
        <w:t xml:space="preserve">[Last reviewed date]</w:t>
      </w:r>
    </w:p>
    <w:p>
      <w:pPr>
        <w:keepNext/>
        <w:spacing w:before="280" w:after="120" w:line="276" w:lineRule="auto"/>
      </w:pPr>
      <w:r>
        <w:rPr>
          <w:rFonts w:ascii="Calibri" w:hAnsi="Calibri" w:eastAsia="Calibri"/>
          <w:b/>
          <w:i w:val="0"/>
          <w:color w:val="1F2937"/>
          <w:sz w:val="26"/>
        </w:rPr>
        <w:t xml:space="preserve">1. Purpose</w:t>
      </w:r>
    </w:p>
    <w:p>
      <w:pPr>
        <w:spacing w:before="0" w:after="160" w:line="276" w:lineRule="auto"/>
      </w:pPr>
      <w:r>
        <w:rPr>
          <w:rFonts w:ascii="Calibri" w:hAnsi="Calibri" w:eastAsia="Calibri"/>
          <w:b w:val="0"/>
          <w:i w:val="0"/>
          <w:sz w:val="22"/>
        </w:rPr>
        <w:t xml:space="preserve">This policy governs the responsible, secure, and ethical use of AI tools at [Organization Name]. All employees, contractors, temporary staff, and third parties using AI on behalf of the organization must comply to protect data, uphold values, and maintain stakeholder trust.</w:t>
      </w:r>
    </w:p>
    <w:p>
      <w:pPr>
        <w:keepNext/>
        <w:spacing w:before="280" w:after="120" w:line="276" w:lineRule="auto"/>
      </w:pPr>
      <w:r>
        <w:rPr>
          <w:rFonts w:ascii="Calibri" w:hAnsi="Calibri" w:eastAsia="Calibri"/>
          <w:b/>
          <w:i w:val="0"/>
          <w:color w:val="1F2937"/>
          <w:sz w:val="26"/>
        </w:rPr>
        <w:t xml:space="preserve">2. Scope</w:t>
      </w:r>
    </w:p>
    <w:p>
      <w:pPr>
        <w:spacing w:before="0" w:after="160" w:line="276" w:lineRule="auto"/>
      </w:pPr>
      <w:r>
        <w:rPr>
          <w:rFonts w:ascii="Calibri" w:hAnsi="Calibri" w:eastAsia="Calibri"/>
          <w:b w:val="0"/>
          <w:i w:val="0"/>
          <w:sz w:val="22"/>
        </w:rPr>
        <w:t xml:space="preserve">This policy applies to all employees, contractors, temporary staff, and third parties accessing or using AI tools on behalf of [Organization Name], on any device.</w:t>
      </w:r>
    </w:p>
    <w:p>
      <w:pPr>
        <w:keepNext/>
        <w:spacing w:before="280" w:after="120" w:line="276" w:lineRule="auto"/>
      </w:pPr>
      <w:r>
        <w:rPr>
          <w:rFonts w:ascii="Calibri" w:hAnsi="Calibri" w:eastAsia="Calibri"/>
          <w:b/>
          <w:i w:val="0"/>
          <w:color w:val="1F2937"/>
          <w:sz w:val="26"/>
        </w:rPr>
        <w:t xml:space="preserve">3. Approved AI Software</w:t>
      </w:r>
    </w:p>
    <w:p>
      <w:pPr>
        <w:spacing w:before="0" w:after="160" w:line="276" w:lineRule="auto"/>
      </w:pPr>
      <w:r>
        <w:rPr>
          <w:rFonts w:ascii="Calibri" w:hAnsi="Calibri" w:eastAsia="Calibri"/>
          <w:b w:val="0"/>
          <w:i w:val="0"/>
          <w:sz w:val="22"/>
        </w:rPr>
        <w:t xml:space="preserve">Only approved AI tools may be used for work-related tasks. The current approved list is available at [Approved AI Tools List URL or location]. Use approved tools only with the work account [Organization Name] issues. Personal accounts are not approved, even for the same product. Request a new tool through [AI tool request form or queue]; [AI Governance Lead] decides within ten business days, with advice from IT, based on security, data handling, licensing, and company values. Unapproved AI tools, including free-tier consumer apps not reviewed for enterprise use, are strictly prohibited.</w:t>
      </w:r>
    </w:p>
    <w:p>
      <w:pPr>
        <w:keepNext/>
        <w:spacing w:before="280" w:after="120" w:line="276" w:lineRule="auto"/>
      </w:pPr>
      <w:r>
        <w:rPr>
          <w:rFonts w:ascii="Calibri" w:hAnsi="Calibri" w:eastAsia="Calibri"/>
          <w:b/>
          <w:i w:val="0"/>
          <w:color w:val="1F2937"/>
          <w:sz w:val="26"/>
        </w:rPr>
        <w:t xml:space="preserve">4. Shadow AI</w:t>
      </w:r>
    </w:p>
    <w:p>
      <w:pPr>
        <w:spacing w:before="0" w:after="160" w:line="276" w:lineRule="auto"/>
      </w:pPr>
      <w:r>
        <w:rPr>
          <w:rFonts w:ascii="Calibri" w:hAnsi="Calibri" w:eastAsia="Calibri"/>
          <w:b w:val="0"/>
          <w:i w:val="0"/>
          <w:sz w:val="22"/>
        </w:rPr>
        <w:t xml:space="preserve">Do not activate, install, or use AI features that have not been approved under Section 3. If you discover an unapproved AI tool in use, report it to IT immediately. When in doubt, ask before using it.</w:t>
      </w:r>
    </w:p>
    <w:p>
      <w:pPr>
        <w:keepNext/>
        <w:spacing w:before="280" w:after="120" w:line="276" w:lineRule="auto"/>
      </w:pPr>
      <w:r>
        <w:rPr>
          <w:rFonts w:ascii="Calibri" w:hAnsi="Calibri" w:eastAsia="Calibri"/>
          <w:b/>
          <w:i w:val="0"/>
          <w:color w:val="1F2937"/>
          <w:sz w:val="26"/>
        </w:rPr>
        <w:t xml:space="preserve">5. Training and Enablement</w:t>
      </w:r>
    </w:p>
    <w:p>
      <w:pPr>
        <w:spacing w:before="0" w:after="160" w:line="276" w:lineRule="auto"/>
      </w:pPr>
      <w:r>
        <w:rPr>
          <w:rFonts w:ascii="Calibri" w:hAnsi="Calibri" w:eastAsia="Calibri"/>
          <w:b w:val="0"/>
          <w:i w:val="0"/>
          <w:sz w:val="22"/>
        </w:rPr>
        <w:t xml:space="preserve">Personnel must complete [Organization Name]'s approved training on safe and effective AI use before they use AI tools for work. Training covers this policy, the data rules, how to check AI output, and safe use of each approved tool.</w:t>
      </w:r>
    </w:p>
    <w:p>
      <w:pPr>
        <w:spacing w:before="0" w:after="160" w:line="276" w:lineRule="auto"/>
      </w:pPr>
      <w:r>
        <w:rPr>
          <w:rFonts w:ascii="Calibri" w:hAnsi="Calibri" w:eastAsia="Calibri"/>
          <w:b w:val="0"/>
          <w:i w:val="0"/>
          <w:sz w:val="22"/>
        </w:rPr>
        <w:t xml:space="preserve">Personnel complete a refresher at least [annually / every six months], and further training when [Organization Name] approves a new AI tool, connector or capability. Managers make sure team members complete training before AI tool access is requested for them. [HR / Training team] records completion. Access to approved AI tools may be withheld or suspended until required training is complete.</w:t>
      </w:r>
    </w:p>
    <w:p>
      <w:pPr>
        <w:keepNext/>
        <w:spacing w:before="280" w:after="120" w:line="276" w:lineRule="auto"/>
      </w:pPr>
      <w:r>
        <w:rPr>
          <w:rFonts w:ascii="Calibri" w:hAnsi="Calibri" w:eastAsia="Calibri"/>
          <w:b/>
          <w:i w:val="0"/>
          <w:color w:val="1F2937"/>
          <w:sz w:val="26"/>
        </w:rPr>
        <w:t xml:space="preserve">6. Data Protection</w:t>
      </w:r>
    </w:p>
    <w:p>
      <w:pPr>
        <w:spacing w:before="0" w:after="120" w:line="276" w:lineRule="auto"/>
      </w:pPr>
      <w:r>
        <w:rPr>
          <w:rFonts w:ascii="Calibri" w:hAnsi="Calibri" w:eastAsia="Calibri"/>
          <w:b w:val="0"/>
          <w:i w:val="0"/>
          <w:sz w:val="22"/>
        </w:rPr>
        <w:t xml:space="preserve">Restricted data never goes into any AI tool unless [AI Governance Lead] approves that tool for that data in writing.</w:t>
      </w:r>
    </w:p>
    <w:p>
      <w:pPr>
        <w:keepNext/>
        <w:spacing w:before="0" w:after="80" w:line="276" w:lineRule="auto"/>
      </w:pPr>
      <w:r>
        <w:rPr>
          <w:rFonts w:ascii="Calibri" w:hAnsi="Calibri" w:eastAsia="Calibri"/>
          <w:b/>
          <w:i w:val="0"/>
          <w:sz w:val="22"/>
        </w:rPr>
        <w:t xml:space="preserve">Restricted data includes:</w:t>
      </w:r>
    </w:p>
    <w:p>
      <w:pPr>
        <w:pStyle w:val="ListBullet"/>
        <w:spacing w:before="0" w:after="60" w:line="264" w:lineRule="auto"/>
      </w:pPr>
      <w:r>
        <w:rPr>
          <w:rFonts w:ascii="Calibri" w:hAnsi="Calibri" w:eastAsia="Calibri"/>
          <w:b w:val="0"/>
          <w:i w:val="0"/>
          <w:sz w:val="22"/>
        </w:rPr>
        <w:t xml:space="preserve">Customer or client data</w:t>
      </w:r>
    </w:p>
    <w:p>
      <w:pPr>
        <w:pStyle w:val="ListBullet"/>
        <w:spacing w:before="0" w:after="60" w:line="264" w:lineRule="auto"/>
      </w:pPr>
      <w:r>
        <w:rPr>
          <w:rFonts w:ascii="Calibri" w:hAnsi="Calibri" w:eastAsia="Calibri"/>
          <w:b w:val="0"/>
          <w:i w:val="0"/>
          <w:sz w:val="22"/>
        </w:rPr>
        <w:t xml:space="preserve">Employee personal information</w:t>
      </w:r>
    </w:p>
    <w:p>
      <w:pPr>
        <w:pStyle w:val="ListBullet"/>
        <w:spacing w:before="0" w:after="60" w:line="264" w:lineRule="auto"/>
      </w:pPr>
      <w:r>
        <w:rPr>
          <w:rFonts w:ascii="Calibri" w:hAnsi="Calibri" w:eastAsia="Calibri"/>
          <w:b w:val="0"/>
          <w:i w:val="0"/>
          <w:sz w:val="22"/>
        </w:rPr>
        <w:t xml:space="preserve">Financial records or projections</w:t>
      </w:r>
    </w:p>
    <w:p>
      <w:pPr>
        <w:pStyle w:val="ListBullet"/>
        <w:spacing w:before="0" w:after="60" w:line="264" w:lineRule="auto"/>
      </w:pPr>
      <w:r>
        <w:rPr>
          <w:rFonts w:ascii="Calibri" w:hAnsi="Calibri" w:eastAsia="Calibri"/>
          <w:b w:val="0"/>
          <w:i w:val="0"/>
          <w:sz w:val="22"/>
        </w:rPr>
        <w:t xml:space="preserve">Health records</w:t>
      </w:r>
    </w:p>
    <w:p>
      <w:pPr>
        <w:pStyle w:val="ListBullet"/>
        <w:spacing w:before="0" w:after="60" w:line="264" w:lineRule="auto"/>
      </w:pPr>
      <w:r>
        <w:rPr>
          <w:rFonts w:ascii="Calibri" w:hAnsi="Calibri" w:eastAsia="Calibri"/>
          <w:b w:val="0"/>
          <w:i w:val="0"/>
          <w:sz w:val="22"/>
        </w:rPr>
        <w:t xml:space="preserve">Passwords, keys, and access codes</w:t>
      </w:r>
    </w:p>
    <w:p>
      <w:pPr>
        <w:pStyle w:val="ListBullet"/>
        <w:spacing w:before="0" w:after="60" w:line="264" w:lineRule="auto"/>
      </w:pPr>
      <w:r>
        <w:rPr>
          <w:rFonts w:ascii="Calibri" w:hAnsi="Calibri" w:eastAsia="Calibri"/>
          <w:b w:val="0"/>
          <w:i w:val="0"/>
          <w:sz w:val="22"/>
        </w:rPr>
        <w:t xml:space="preserve">Intellectual property or trade secrets</w:t>
      </w:r>
    </w:p>
    <w:p>
      <w:pPr>
        <w:pStyle w:val="ListBullet"/>
        <w:spacing w:before="0" w:after="60" w:line="264" w:lineRule="auto"/>
      </w:pPr>
      <w:r>
        <w:rPr>
          <w:rFonts w:ascii="Calibri" w:hAnsi="Calibri" w:eastAsia="Calibri"/>
          <w:b w:val="0"/>
          <w:i w:val="0"/>
          <w:sz w:val="22"/>
        </w:rPr>
        <w:t xml:space="preserve">Contracts and legal documents</w:t>
      </w:r>
    </w:p>
    <w:p>
      <w:pPr>
        <w:spacing w:before="0" w:after="160" w:line="276" w:lineRule="auto"/>
      </w:pPr>
      <w:r>
        <w:rPr>
          <w:rFonts w:ascii="Calibri" w:hAnsi="Calibri" w:eastAsia="Calibri"/>
          <w:b w:val="0"/>
          <w:i w:val="0"/>
          <w:sz w:val="22"/>
        </w:rPr>
        <w:t xml:space="preserve">When using approved tools, share only the minimum data necessary. IT reviews each platform's data handling terms, because what you enter, and what the tool produces, may be stored, used for training, or visible to third parties. All AI use must comply with applicable regulations ([GDPR / CCPA / HIPAA]) and [Organization Name] internal data governance policies.</w:t>
      </w:r>
    </w:p>
    <w:p>
      <w:pPr>
        <w:keepNext/>
        <w:spacing w:before="280" w:after="120" w:line="276" w:lineRule="auto"/>
      </w:pPr>
      <w:r>
        <w:rPr>
          <w:rFonts w:ascii="Calibri" w:hAnsi="Calibri" w:eastAsia="Calibri"/>
          <w:b/>
          <w:i w:val="0"/>
          <w:color w:val="1F2937"/>
          <w:sz w:val="26"/>
        </w:rPr>
        <w:t xml:space="preserve">7. Internally Created AI Tools</w:t>
      </w:r>
    </w:p>
    <w:p>
      <w:pPr>
        <w:spacing w:before="0" w:after="160" w:line="276" w:lineRule="auto"/>
      </w:pPr>
      <w:r>
        <w:rPr>
          <w:rFonts w:ascii="Calibri" w:hAnsi="Calibri" w:eastAsia="Calibri"/>
          <w:b w:val="0"/>
          <w:i w:val="0"/>
          <w:sz w:val="22"/>
        </w:rPr>
        <w:t xml:space="preserve">An AI tool, agent, prompt, workflow, or automation that one person uses inside an approved tool, with no connectors, does not need review. Any AI tool, agent, prompt, model, script, workflow, or automation built by employees must be submitted to [AI Governance Lead] through [AI tool request form or queue] before it is shared with others, connected to company systems, or allowed to act without a person approving each step. Submissions must include purpose, data sources, intended users, and third-party dependencies. Reviews occur within ten business days. IT completes a security review of every submitted tool before it is released. Releasing a tool without approval is a policy violation.</w:t>
      </w:r>
    </w:p>
    <w:p>
      <w:pPr>
        <w:keepNext/>
        <w:spacing w:before="280" w:after="120" w:line="276" w:lineRule="auto"/>
      </w:pPr>
      <w:r>
        <w:rPr>
          <w:rFonts w:ascii="Calibri" w:hAnsi="Calibri" w:eastAsia="Calibri"/>
          <w:b/>
          <w:i w:val="0"/>
          <w:color w:val="1F2937"/>
          <w:sz w:val="26"/>
        </w:rPr>
        <w:t xml:space="preserve">8. Connected AI: Agents and Connectors</w:t>
      </w:r>
    </w:p>
    <w:p>
      <w:pPr>
        <w:spacing w:before="0" w:after="120" w:line="276" w:lineRule="auto"/>
      </w:pPr>
      <w:r>
        <w:rPr>
          <w:rFonts w:ascii="Calibri" w:hAnsi="Calibri" w:eastAsia="Calibri"/>
          <w:b w:val="0"/>
          <w:i w:val="0"/>
          <w:sz w:val="22"/>
        </w:rPr>
        <w:t xml:space="preserve">A connector links an AI tool to another system, such as email, files, calendars or business applications. An agent is an AI tool set up to carry out tasks for a person, and it may use connectors.</w:t>
      </w:r>
    </w:p>
    <w:p>
      <w:pPr>
        <w:pStyle w:val="ListBullet"/>
        <w:spacing w:before="0" w:after="60" w:line="264" w:lineRule="auto"/>
      </w:pPr>
      <w:r>
        <w:rPr>
          <w:rFonts w:ascii="Calibri" w:hAnsi="Calibri" w:eastAsia="Calibri"/>
          <w:b w:val="0"/>
          <w:i w:val="0"/>
          <w:sz w:val="22"/>
        </w:rPr>
        <w:t xml:space="preserve">Only connectors on [Organization Name]'s approved list may be turned on, and only through a work account. An approved connector may read personal details in what it opens, such as names and addresses in email. That access is approved with the connector. Section 6 still applies to everything you type, paste or upload.</w:t>
      </w:r>
    </w:p>
    <w:p>
      <w:pPr>
        <w:pStyle w:val="ListBullet"/>
        <w:spacing w:before="0" w:after="60" w:line="264" w:lineRule="auto"/>
      </w:pPr>
      <w:r>
        <w:rPr>
          <w:rFonts w:ascii="Calibri" w:hAnsi="Calibri" w:eastAsia="Calibri"/>
          <w:b w:val="0"/>
          <w:i w:val="0"/>
          <w:sz w:val="22"/>
        </w:rPr>
        <w:t xml:space="preserve">Once a connector is turned on, assume the AI tool can reach everything the connector can reach. Instructions or rules given to the AI tool do not limit that access.</w:t>
      </w:r>
    </w:p>
    <w:p>
      <w:pPr>
        <w:pStyle w:val="ListBullet"/>
        <w:spacing w:before="0" w:after="60" w:line="264" w:lineRule="auto"/>
      </w:pPr>
      <w:r>
        <w:rPr>
          <w:rFonts w:ascii="Calibri" w:hAnsi="Calibri" w:eastAsia="Calibri"/>
          <w:b w:val="0"/>
          <w:i w:val="0"/>
          <w:sz w:val="22"/>
        </w:rPr>
        <w:t xml:space="preserve">Limit access with the tool's own controls. Where the tool allows, block the actions you do not want it to take, such as sending, changing or deleting, before you use the connector.</w:t>
      </w:r>
    </w:p>
    <w:p>
      <w:pPr>
        <w:pStyle w:val="ListBullet"/>
        <w:spacing w:before="0" w:after="60" w:line="264" w:lineRule="auto"/>
      </w:pPr>
      <w:r>
        <w:rPr>
          <w:rFonts w:ascii="Calibri" w:hAnsi="Calibri" w:eastAsia="Calibri"/>
          <w:b w:val="0"/>
          <w:i w:val="0"/>
          <w:sz w:val="22"/>
        </w:rPr>
        <w:t xml:space="preserve">If the tool cannot block an action you need blocked, leave the connector off and ask IT.</w:t>
      </w:r>
    </w:p>
    <w:p>
      <w:pPr>
        <w:pStyle w:val="ListBullet"/>
        <w:spacing w:before="0" w:after="60" w:line="264" w:lineRule="auto"/>
      </w:pPr>
      <w:r>
        <w:rPr>
          <w:rFonts w:ascii="Calibri" w:hAnsi="Calibri" w:eastAsia="Calibri"/>
          <w:b w:val="0"/>
          <w:i w:val="0"/>
          <w:sz w:val="22"/>
        </w:rPr>
        <w:t xml:space="preserve">Turn a connector off in chats or tasks that do not need it, where the tool allows.</w:t>
      </w:r>
    </w:p>
    <w:p>
      <w:pPr>
        <w:pStyle w:val="ListBullet"/>
        <w:spacing w:before="0" w:after="60" w:line="264" w:lineRule="auto"/>
      </w:pPr>
      <w:r>
        <w:rPr>
          <w:rFonts w:ascii="Calibri" w:hAnsi="Calibri" w:eastAsia="Calibri"/>
          <w:b w:val="0"/>
          <w:i w:val="0"/>
          <w:sz w:val="22"/>
        </w:rPr>
        <w:t xml:space="preserve">Disconnect a connector when you no longer need it, and when you change roles or leave [Organization Name].</w:t>
      </w:r>
    </w:p>
    <w:p>
      <w:pPr>
        <w:pStyle w:val="ListBullet"/>
        <w:spacing w:before="0" w:after="60" w:line="264" w:lineRule="auto"/>
      </w:pPr>
      <w:r>
        <w:rPr>
          <w:rFonts w:ascii="Calibri" w:hAnsi="Calibri" w:eastAsia="Calibri"/>
          <w:b w:val="0"/>
          <w:i w:val="0"/>
          <w:sz w:val="22"/>
        </w:rPr>
        <w:t xml:space="preserve">An AI tool may not send, change or delete anything on behalf of [Organization Name] without a person approving that action first, unless [AI Governance Lead] has approved it in writing.</w:t>
      </w:r>
    </w:p>
    <w:p>
      <w:pPr>
        <w:pStyle w:val="ListBullet"/>
        <w:spacing w:before="0" w:after="160" w:line="264" w:lineRule="auto"/>
      </w:pPr>
      <w:r>
        <w:rPr>
          <w:rFonts w:ascii="Calibri" w:hAnsi="Calibri" w:eastAsia="Calibri"/>
          <w:b w:val="0"/>
          <w:i w:val="0"/>
          <w:sz w:val="22"/>
        </w:rPr>
        <w:t xml:space="preserve">Connecting an AI tool to a shared system, such as a team mailbox, shared drive or business application, requires approval from [AI Governance Lead].</w:t>
      </w:r>
    </w:p>
    <w:p>
      <w:pPr>
        <w:keepNext/>
        <w:spacing w:before="280" w:after="120" w:line="276" w:lineRule="auto"/>
      </w:pPr>
      <w:r>
        <w:rPr>
          <w:rFonts w:ascii="Calibri" w:hAnsi="Calibri" w:eastAsia="Calibri"/>
          <w:b/>
          <w:i w:val="0"/>
          <w:color w:val="1F2937"/>
          <w:sz w:val="26"/>
        </w:rPr>
        <w:t xml:space="preserve">9. Vendor and Third-Party AI</w:t>
      </w:r>
    </w:p>
    <w:p>
      <w:pPr>
        <w:spacing w:before="0" w:after="160" w:line="276" w:lineRule="auto"/>
      </w:pPr>
      <w:r>
        <w:rPr>
          <w:rFonts w:ascii="Calibri" w:hAnsi="Calibri" w:eastAsia="Calibri"/>
          <w:b w:val="0"/>
          <w:i w:val="0"/>
          <w:sz w:val="22"/>
        </w:rPr>
        <w:t xml:space="preserve">Before engaging any AI vendor, the procuring party must complete a vendor AI assessment with IT, covering data security, model transparency, liability, and regulatory compliance. Contracts must address data ownership, retention and deletion, confidentiality, and breach obligations. Approved vendors are reviewed at least annually or upon significant platform or terms changes.</w:t>
      </w:r>
    </w:p>
    <w:p>
      <w:pPr>
        <w:keepNext/>
        <w:spacing w:before="280" w:after="120" w:line="276" w:lineRule="auto"/>
      </w:pPr>
      <w:r>
        <w:rPr>
          <w:rFonts w:ascii="Calibri" w:hAnsi="Calibri" w:eastAsia="Calibri"/>
          <w:b/>
          <w:i w:val="0"/>
          <w:color w:val="1F2937"/>
          <w:sz w:val="26"/>
        </w:rPr>
        <w:t xml:space="preserve">10. AI Ethics and Bias</w:t>
      </w:r>
    </w:p>
    <w:p>
      <w:pPr>
        <w:spacing w:before="0" w:after="120" w:line="276" w:lineRule="auto"/>
      </w:pPr>
      <w:r>
        <w:rPr>
          <w:rFonts w:ascii="Calibri" w:hAnsi="Calibri" w:eastAsia="Calibri"/>
          <w:b w:val="0"/>
          <w:i w:val="0"/>
          <w:sz w:val="22"/>
        </w:rPr>
        <w:t xml:space="preserve">[Organization Name] is committed to fair, transparent, human-centered AI use. AI outputs — especially those influencing hiring, performance, customer decisions, or content — must be reviewed by a person before they are used.</w:t>
      </w:r>
    </w:p>
    <w:p>
      <w:pPr>
        <w:keepNext/>
        <w:spacing w:before="0" w:after="80" w:line="276" w:lineRule="auto"/>
      </w:pPr>
      <w:r>
        <w:rPr>
          <w:rFonts w:ascii="Calibri" w:hAnsi="Calibri" w:eastAsia="Calibri"/>
          <w:b/>
          <w:i w:val="0"/>
          <w:sz w:val="22"/>
        </w:rPr>
        <w:t xml:space="preserve">Prohibited:</w:t>
      </w:r>
    </w:p>
    <w:p>
      <w:pPr>
        <w:pStyle w:val="ListBullet"/>
        <w:spacing w:before="0" w:after="60" w:line="264" w:lineRule="auto"/>
      </w:pPr>
      <w:r>
        <w:rPr>
          <w:rFonts w:ascii="Calibri" w:hAnsi="Calibri" w:eastAsia="Calibri"/>
          <w:b w:val="0"/>
          <w:i w:val="0"/>
          <w:sz w:val="22"/>
        </w:rPr>
        <w:t xml:space="preserve">Deepfakes or deceptive synthetic media</w:t>
      </w:r>
    </w:p>
    <w:p>
      <w:pPr>
        <w:pStyle w:val="ListBullet"/>
        <w:spacing w:before="0" w:after="60" w:line="264" w:lineRule="auto"/>
      </w:pPr>
      <w:r>
        <w:rPr>
          <w:rFonts w:ascii="Calibri" w:hAnsi="Calibri" w:eastAsia="Calibri"/>
          <w:b w:val="0"/>
          <w:i w:val="0"/>
          <w:sz w:val="22"/>
        </w:rPr>
        <w:t xml:space="preserve">Automated decisions affecting individuals without human review</w:t>
      </w:r>
    </w:p>
    <w:p>
      <w:pPr>
        <w:pStyle w:val="ListBullet"/>
        <w:spacing w:before="0" w:after="60" w:line="264" w:lineRule="auto"/>
      </w:pPr>
      <w:r>
        <w:rPr>
          <w:rFonts w:ascii="Calibri" w:hAnsi="Calibri" w:eastAsia="Calibri"/>
          <w:b w:val="0"/>
          <w:i w:val="0"/>
          <w:sz w:val="22"/>
        </w:rPr>
        <w:t xml:space="preserve">Employee monitoring beyond what is disclosed and legally permitted</w:t>
      </w:r>
    </w:p>
    <w:p>
      <w:pPr>
        <w:pStyle w:val="ListBullet"/>
        <w:spacing w:before="0" w:after="160" w:line="264" w:lineRule="auto"/>
      </w:pPr>
      <w:r>
        <w:rPr>
          <w:rFonts w:ascii="Calibri" w:hAnsi="Calibri" w:eastAsia="Calibri"/>
          <w:b w:val="0"/>
          <w:i w:val="0"/>
          <w:sz w:val="22"/>
        </w:rPr>
        <w:t xml:space="preserve">Creating or distributing discriminatory, harassing, or harmful content</w:t>
      </w:r>
    </w:p>
    <w:p>
      <w:pPr>
        <w:keepNext/>
        <w:spacing w:before="280" w:after="120" w:line="276" w:lineRule="auto"/>
      </w:pPr>
      <w:r>
        <w:rPr>
          <w:rFonts w:ascii="Calibri" w:hAnsi="Calibri" w:eastAsia="Calibri"/>
          <w:b/>
          <w:i w:val="0"/>
          <w:color w:val="1F2937"/>
          <w:sz w:val="26"/>
        </w:rPr>
        <w:t xml:space="preserve">11. Human Review of AI Output</w:t>
      </w:r>
    </w:p>
    <w:p>
      <w:pPr>
        <w:spacing w:before="0" w:after="160" w:line="276" w:lineRule="auto"/>
      </w:pPr>
      <w:r>
        <w:rPr>
          <w:rFonts w:ascii="Calibri" w:hAnsi="Calibri" w:eastAsia="Calibri"/>
          <w:b w:val="0"/>
          <w:i w:val="0"/>
          <w:sz w:val="22"/>
        </w:rPr>
        <w:t xml:space="preserve">A person checks AI output before it is relied on, sent outside the team, published, or used in a decision. The person who uses the output is responsible for it, as if they had written it.</w:t>
      </w:r>
    </w:p>
    <w:p>
      <w:pPr>
        <w:spacing w:before="0" w:after="120" w:line="276" w:lineRule="auto"/>
      </w:pPr>
      <w:r>
        <w:rPr>
          <w:rFonts w:ascii="Calibri" w:hAnsi="Calibri" w:eastAsia="Calibri"/>
          <w:b w:val="0"/>
          <w:i w:val="0"/>
          <w:sz w:val="22"/>
        </w:rPr>
        <w:t xml:space="preserve">Before relying on AI output, check that:</w:t>
      </w:r>
    </w:p>
    <w:p>
      <w:pPr>
        <w:pStyle w:val="ListBullet"/>
        <w:spacing w:before="0" w:after="60" w:line="264" w:lineRule="auto"/>
      </w:pPr>
      <w:r>
        <w:rPr>
          <w:rFonts w:ascii="Calibri" w:hAnsi="Calibri" w:eastAsia="Calibri"/>
          <w:b w:val="0"/>
          <w:i w:val="0"/>
          <w:sz w:val="22"/>
        </w:rPr>
        <w:t xml:space="preserve">facts, figures, names, dates and quotes are correct against a reliable source;</w:t>
      </w:r>
    </w:p>
    <w:p>
      <w:pPr>
        <w:pStyle w:val="ListBullet"/>
        <w:spacing w:before="0" w:after="60" w:line="264" w:lineRule="auto"/>
      </w:pPr>
      <w:r>
        <w:rPr>
          <w:rFonts w:ascii="Calibri" w:hAnsi="Calibri" w:eastAsia="Calibri"/>
          <w:b w:val="0"/>
          <w:i w:val="0"/>
          <w:sz w:val="22"/>
        </w:rPr>
        <w:t xml:space="preserve">links and references exist and say what the output claims;</w:t>
      </w:r>
    </w:p>
    <w:p>
      <w:pPr>
        <w:pStyle w:val="ListBullet"/>
        <w:spacing w:before="0" w:after="60" w:line="264" w:lineRule="auto"/>
      </w:pPr>
      <w:r>
        <w:rPr>
          <w:rFonts w:ascii="Calibri" w:hAnsi="Calibri" w:eastAsia="Calibri"/>
          <w:b w:val="0"/>
          <w:i w:val="0"/>
          <w:sz w:val="22"/>
        </w:rPr>
        <w:t xml:space="preserve">no Restricted or confidential information appears that should not;</w:t>
      </w:r>
    </w:p>
    <w:p>
      <w:pPr>
        <w:pStyle w:val="ListBullet"/>
        <w:spacing w:before="0" w:after="160" w:line="264" w:lineRule="auto"/>
      </w:pPr>
      <w:r>
        <w:rPr>
          <w:rFonts w:ascii="Calibri" w:hAnsi="Calibri" w:eastAsia="Calibri"/>
          <w:b w:val="0"/>
          <w:i w:val="0"/>
          <w:sz w:val="22"/>
        </w:rPr>
        <w:t xml:space="preserve">it fits the audience and [Organization Name]'s standards.</w:t>
      </w:r>
    </w:p>
    <w:p>
      <w:pPr>
        <w:spacing w:before="0" w:after="160" w:line="276" w:lineRule="auto"/>
      </w:pPr>
      <w:r>
        <w:rPr>
          <w:rFonts w:ascii="Calibri" w:hAnsi="Calibri" w:eastAsia="Calibri"/>
          <w:b w:val="0"/>
          <w:i w:val="0"/>
          <w:sz w:val="22"/>
        </w:rPr>
        <w:t xml:space="preserve">Output that will go to customers, be published, or inform legal, financial, HR, safety or security decisions is reviewed by a person with the knowledge to judge it. AI-generated code goes through the same review and testing as any other code before it is used in production.</w:t>
      </w:r>
    </w:p>
    <w:p>
      <w:pPr>
        <w:spacing w:before="0" w:after="160" w:line="276" w:lineRule="auto"/>
      </w:pPr>
      <w:r>
        <w:rPr>
          <w:rFonts w:ascii="Calibri" w:hAnsi="Calibri" w:eastAsia="Calibri"/>
          <w:b w:val="0"/>
          <w:i w:val="0"/>
          <w:sz w:val="22"/>
        </w:rPr>
        <w:t xml:space="preserve">Follow [Organization Name]'s rule on disclosing AI assistance: [say when staff must state that AI helped, for example in client-facing or formal work].</w:t>
      </w:r>
    </w:p>
    <w:p>
      <w:pPr>
        <w:keepNext/>
        <w:spacing w:before="280" w:after="120" w:line="276" w:lineRule="auto"/>
      </w:pPr>
      <w:r>
        <w:rPr>
          <w:rFonts w:ascii="Calibri" w:hAnsi="Calibri" w:eastAsia="Calibri"/>
          <w:b/>
          <w:i w:val="0"/>
          <w:color w:val="1F2937"/>
          <w:sz w:val="26"/>
        </w:rPr>
        <w:t xml:space="preserve">12. Incident Reporting</w:t>
      </w:r>
    </w:p>
    <w:p>
      <w:pPr>
        <w:spacing w:before="0" w:after="120" w:line="276" w:lineRule="auto"/>
      </w:pPr>
      <w:r>
        <w:rPr>
          <w:rFonts w:ascii="Calibri" w:hAnsi="Calibri" w:eastAsia="Calibri"/>
          <w:b w:val="0"/>
          <w:i w:val="0"/>
          <w:sz w:val="22"/>
        </w:rPr>
        <w:t xml:space="preserve">Report immediately to IT ([IT incident email]):</w:t>
      </w:r>
    </w:p>
    <w:p>
      <w:pPr>
        <w:pStyle w:val="ListBullet"/>
        <w:spacing w:before="0" w:after="60" w:line="264" w:lineRule="auto"/>
      </w:pPr>
      <w:r>
        <w:rPr>
          <w:rFonts w:ascii="Calibri" w:hAnsi="Calibri" w:eastAsia="Calibri"/>
          <w:b w:val="0"/>
          <w:i w:val="0"/>
          <w:sz w:val="22"/>
        </w:rPr>
        <w:t xml:space="preserve">Accidental input of sensitive or confidential data</w:t>
      </w:r>
    </w:p>
    <w:p>
      <w:pPr>
        <w:pStyle w:val="ListBullet"/>
        <w:spacing w:before="0" w:after="60" w:line="264" w:lineRule="auto"/>
      </w:pPr>
      <w:r>
        <w:rPr>
          <w:rFonts w:ascii="Calibri" w:hAnsi="Calibri" w:eastAsia="Calibri"/>
          <w:b w:val="0"/>
          <w:i w:val="0"/>
          <w:sz w:val="22"/>
        </w:rPr>
        <w:t xml:space="preserve">Discovery of an unapproved AI tool</w:t>
      </w:r>
    </w:p>
    <w:p>
      <w:pPr>
        <w:pStyle w:val="ListBullet"/>
        <w:spacing w:before="0" w:after="60" w:line="264" w:lineRule="auto"/>
      </w:pPr>
      <w:r>
        <w:rPr>
          <w:rFonts w:ascii="Calibri" w:hAnsi="Calibri" w:eastAsia="Calibri"/>
          <w:b w:val="0"/>
          <w:i w:val="0"/>
          <w:sz w:val="22"/>
        </w:rPr>
        <w:t xml:space="preserve">AI output containing a potential data breach or third-party information</w:t>
      </w:r>
    </w:p>
    <w:p>
      <w:pPr>
        <w:pStyle w:val="ListBullet"/>
        <w:spacing w:before="0" w:after="60" w:line="264" w:lineRule="auto"/>
      </w:pPr>
      <w:r>
        <w:rPr>
          <w:rFonts w:ascii="Calibri" w:hAnsi="Calibri" w:eastAsia="Calibri"/>
          <w:b w:val="0"/>
          <w:i w:val="0"/>
          <w:sz w:val="22"/>
        </w:rPr>
        <w:t xml:space="preserve">Suspected misuse by an employee or vendor</w:t>
      </w:r>
    </w:p>
    <w:p>
      <w:pPr>
        <w:pStyle w:val="ListBullet"/>
        <w:spacing w:before="0" w:after="60" w:line="264" w:lineRule="auto"/>
      </w:pPr>
      <w:r>
        <w:rPr>
          <w:rFonts w:ascii="Calibri" w:hAnsi="Calibri" w:eastAsia="Calibri"/>
          <w:b w:val="0"/>
          <w:i w:val="0"/>
          <w:sz w:val="22"/>
        </w:rPr>
        <w:t xml:space="preserve">Any AI tool behaving unexpectedly or harmfully</w:t>
      </w:r>
    </w:p>
    <w:p>
      <w:pPr>
        <w:spacing w:before="0" w:after="160" w:line="276" w:lineRule="auto"/>
      </w:pPr>
      <w:r>
        <w:rPr>
          <w:rFonts w:ascii="Calibri" w:hAnsi="Calibri" w:eastAsia="Calibri"/>
          <w:b w:val="0"/>
          <w:i w:val="0"/>
          <w:sz w:val="22"/>
        </w:rPr>
        <w:t xml:space="preserve">Anonymous reporting is permitted where legally allowed, through [anonymous reporting channel]. IT acknowledges each report within [one business day]. Good-faith reporters will not face retaliation.</w:t>
      </w:r>
    </w:p>
    <w:p>
      <w:pPr>
        <w:keepNext/>
        <w:spacing w:before="280" w:after="120" w:line="276" w:lineRule="auto"/>
      </w:pPr>
      <w:r>
        <w:rPr>
          <w:rFonts w:ascii="Calibri" w:hAnsi="Calibri" w:eastAsia="Calibri"/>
          <w:b/>
          <w:i w:val="0"/>
          <w:color w:val="1F2937"/>
          <w:sz w:val="26"/>
        </w:rPr>
        <w:t xml:space="preserve">13. Responsibilities</w:t>
      </w:r>
    </w:p>
    <w:tbl>
      <w:tblPr>
        <w:tblW w:type="auto" w:w="0"/>
        <w:jc w:val="left"/>
        <w:tblLayout w:type="autofit"/>
        <w:tblLook w:firstColumn="1" w:firstRow="1" w:lastColumn="0" w:lastRow="0" w:noHBand="0" w:noVBand="1" w:val="04A0"/>
      </w:tblPr>
      <w:tblGrid>
        <w:gridCol w:w="3168"/>
        <w:gridCol w:w="6624"/>
      </w:tblGrid>
      <w:tr>
        <w:tc>
          <w:tcPr>
            <w:tcW w:type="dxa" w:w="3168"/>
            <w:shd w:fill="1F2937"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color w:val="FFFFFF"/>
                <w:sz w:val="20"/>
              </w:rPr>
              <w:t>Role</w:t>
            </w:r>
          </w:p>
        </w:tc>
        <w:tc>
          <w:tcPr>
            <w:tcW w:type="dxa" w:w="6624"/>
            <w:shd w:fill="1F2937"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color w:val="FFFFFF"/>
                <w:sz w:val="20"/>
              </w:rPr>
              <w:t>Responsibility</w:t>
            </w:r>
          </w:p>
        </w:tc>
      </w:tr>
      <w:tr>
        <w:tc>
          <w:tcPr>
            <w:tcW w:type="dxa" w:w="3168"/>
            <w:shd w:fill="FFFFFF"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sz w:val="20"/>
              </w:rPr>
              <w:t>All Employees</w:t>
            </w:r>
          </w:p>
        </w:tc>
        <w:tc>
          <w:tcPr>
            <w:tcW w:type="dxa" w:w="6624"/>
            <w:shd w:fill="FFFFFF"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val="0"/>
                <w:i w:val="0"/>
                <w:sz w:val="20"/>
              </w:rPr>
              <w:t>Comply; report violations or incidents promptly</w:t>
            </w:r>
          </w:p>
        </w:tc>
      </w:tr>
      <w:tr>
        <w:tc>
          <w:tcPr>
            <w:tcW w:type="dxa" w:w="3168"/>
            <w:shd w:fill="F3F4F6"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sz w:val="20"/>
              </w:rPr>
              <w:t>[AI Governance Lead]</w:t>
            </w:r>
          </w:p>
        </w:tc>
        <w:tc>
          <w:tcPr>
            <w:tcW w:type="dxa" w:w="6624"/>
            <w:shd w:fill="F3F4F6"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val="0"/>
                <w:i w:val="0"/>
                <w:sz w:val="20"/>
              </w:rPr>
              <w:t>Approves or declines new AI tool requests and internally created AI tools; vetting AI projects; AI implementation strategy</w:t>
            </w:r>
          </w:p>
        </w:tc>
      </w:tr>
      <w:tr>
        <w:tc>
          <w:tcPr>
            <w:tcW w:type="dxa" w:w="3168"/>
            <w:shd w:fill="FFFFFF"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sz w:val="20"/>
              </w:rPr>
              <w:t>IT</w:t>
            </w:r>
          </w:p>
        </w:tc>
        <w:tc>
          <w:tcPr>
            <w:tcW w:type="dxa" w:w="6624"/>
            <w:shd w:fill="FFFFFF"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val="0"/>
                <w:i w:val="0"/>
                <w:sz w:val="20"/>
              </w:rPr>
              <w:t>Advises on tool requests and submissions; runs the security review; maintains approved tools list; manages incidents</w:t>
            </w:r>
          </w:p>
        </w:tc>
      </w:tr>
      <w:tr>
        <w:tc>
          <w:tcPr>
            <w:tcW w:type="dxa" w:w="3168"/>
            <w:shd w:fill="F3F4F6"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sz w:val="20"/>
              </w:rPr>
              <w:t>[Policy Owner]</w:t>
            </w:r>
          </w:p>
        </w:tc>
        <w:tc>
          <w:tcPr>
            <w:tcW w:type="dxa" w:w="6624"/>
            <w:shd w:fill="F3F4F6"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val="0"/>
                <w:i w:val="0"/>
                <w:sz w:val="20"/>
              </w:rPr>
              <w:t>Owns this policy; leads policy reviews (Section 15); receives suggested updates</w:t>
            </w:r>
          </w:p>
        </w:tc>
      </w:tr>
      <w:tr>
        <w:tc>
          <w:tcPr>
            <w:tcW w:type="dxa" w:w="3168"/>
            <w:shd w:fill="FFFFFF"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sz w:val="20"/>
              </w:rPr>
              <w:t>Legal</w:t>
            </w:r>
          </w:p>
        </w:tc>
        <w:tc>
          <w:tcPr>
            <w:tcW w:type="dxa" w:w="6624"/>
            <w:shd w:fill="FFFFFF"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val="0"/>
                <w:i w:val="0"/>
                <w:sz w:val="20"/>
              </w:rPr>
              <w:t>Reviews vendor contracts and regulatory questions; reviews this policy before adoption</w:t>
            </w:r>
          </w:p>
        </w:tc>
      </w:tr>
      <w:tr>
        <w:tc>
          <w:tcPr>
            <w:tcW w:type="dxa" w:w="3168"/>
            <w:shd w:fill="F3F4F6"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sz w:val="20"/>
              </w:rPr>
              <w:t>HR</w:t>
            </w:r>
          </w:p>
        </w:tc>
        <w:tc>
          <w:tcPr>
            <w:tcW w:type="dxa" w:w="6624"/>
            <w:shd w:fill="F3F4F6"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val="0"/>
                <w:i w:val="0"/>
                <w:sz w:val="20"/>
              </w:rPr>
              <w:t>Tracks training completion; handles policy violations (Section 14)</w:t>
            </w:r>
          </w:p>
        </w:tc>
      </w:tr>
      <w:tr>
        <w:tc>
          <w:tcPr>
            <w:tcW w:type="dxa" w:w="3168"/>
            <w:shd w:fill="FFFFFF"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sz w:val="20"/>
              </w:rPr>
              <w:t>Procuring party</w:t>
            </w:r>
          </w:p>
        </w:tc>
        <w:tc>
          <w:tcPr>
            <w:tcW w:type="dxa" w:w="6624"/>
            <w:shd w:fill="FFFFFF"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val="0"/>
                <w:i w:val="0"/>
                <w:sz w:val="20"/>
              </w:rPr>
              <w:t>Completes the vendor AI assessment with IT before engaging an AI vendor (Section 9)</w:t>
            </w:r>
          </w:p>
        </w:tc>
      </w:tr>
      <w:tr>
        <w:tc>
          <w:tcPr>
            <w:tcW w:type="dxa" w:w="3168"/>
            <w:shd w:fill="F3F4F6"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i w:val="0"/>
                <w:sz w:val="20"/>
              </w:rPr>
              <w:t>Managers</w:t>
            </w:r>
          </w:p>
        </w:tc>
        <w:tc>
          <w:tcPr>
            <w:tcW w:type="dxa" w:w="6624"/>
            <w:shd w:fill="F3F4F6" w:val="clear"/>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pPr>
              <w:spacing w:before="80" w:after="80" w:line="259" w:lineRule="auto"/>
            </w:pPr>
            <w:r/>
            <w:r>
              <w:rPr>
                <w:rFonts w:ascii="Calibri" w:hAnsi="Calibri" w:eastAsia="Calibri"/>
                <w:b w:val="0"/>
                <w:i w:val="0"/>
                <w:sz w:val="20"/>
              </w:rPr>
              <w:t>Ensure team awareness and compliance</w:t>
            </w:r>
          </w:p>
        </w:tc>
      </w:tr>
    </w:tbl>
    <w:p>
      <w:pPr>
        <w:keepNext/>
        <w:spacing w:before="280" w:after="120" w:line="276" w:lineRule="auto"/>
      </w:pPr>
      <w:r>
        <w:rPr>
          <w:rFonts w:ascii="Calibri" w:hAnsi="Calibri" w:eastAsia="Calibri"/>
          <w:b/>
          <w:i w:val="0"/>
          <w:color w:val="1F2937"/>
          <w:sz w:val="26"/>
        </w:rPr>
        <w:t xml:space="preserve">14. Policy Violations</w:t>
      </w:r>
    </w:p>
    <w:p>
      <w:pPr>
        <w:spacing w:before="0" w:after="160" w:line="276" w:lineRule="auto"/>
      </w:pPr>
      <w:r>
        <w:rPr>
          <w:rFonts w:ascii="Calibri" w:hAnsi="Calibri" w:eastAsia="Calibri"/>
          <w:b w:val="0"/>
          <w:i w:val="0"/>
          <w:sz w:val="22"/>
        </w:rPr>
        <w:t xml:space="preserve">Violations may result in disciplinary action up to termination or contract cancellation, and legal action where applicable.</w:t>
      </w:r>
    </w:p>
    <w:p>
      <w:pPr>
        <w:keepNext/>
        <w:spacing w:before="280" w:after="120" w:line="276" w:lineRule="auto"/>
      </w:pPr>
      <w:r>
        <w:rPr>
          <w:rFonts w:ascii="Calibri" w:hAnsi="Calibri" w:eastAsia="Calibri"/>
          <w:b/>
          <w:i w:val="0"/>
          <w:color w:val="1F2937"/>
          <w:sz w:val="26"/>
        </w:rPr>
        <w:t xml:space="preserve">15. Policy Review</w:t>
      </w:r>
    </w:p>
    <w:p>
      <w:pPr>
        <w:spacing w:before="0" w:after="160" w:line="276" w:lineRule="auto"/>
      </w:pPr>
      <w:r>
        <w:rPr>
          <w:rFonts w:ascii="Calibri" w:hAnsi="Calibri" w:eastAsia="Calibri"/>
          <w:b w:val="0"/>
          <w:i w:val="0"/>
          <w:sz w:val="22"/>
        </w:rPr>
        <w:t xml:space="preserve">This policy is reviewed at least every six months, and whenever [Organization Name] approves a new AI tool or connector, a law that applies to [Organization Name] changes, or an incident shows a gap. Submit suggested updates to [policy owner email]. For questions, contact [Questions contact].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Calibri" w:hAnsi="Calibri" w:eastAsia="Calibri"/>
        <w:b w:val="0"/>
        <w:i/>
        <w:color w:val="6B7280"/>
        <w:sz w:val="16"/>
      </w:rPr>
      <w:t>AI Use Policy Template  •  V2  •  Customize bracketed fields before issuing</w:t>
    </w:r>
  </w:p>
  <w:p>
    <w:pPr>
      <w:pStyle w:val="Footer"/>
      <w:jc w:val="left"/>
    </w:pPr>
    <w:r>
      <w:rPr>
        <w:rFonts w:ascii="Calibri" w:hAnsi="Calibri" w:eastAsia="Calibri"/>
        <w:b w:val="0"/>
        <w:color w:val="6B7280"/>
        <w:sz w:val="16"/>
      </w:rPr>
      <w:t>StormWind · AI Accelerator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 V2</dc:title>
  <dc:subject/>
  <dc:creator>StormWind</dc:creator>
  <cp:keywords/>
  <dc:description/>
  <cp:lastModifiedBy/>
  <cp:revision>1</cp:revision>
  <dcterms:created xsi:type="dcterms:W3CDTF">2013-12-23T23:15:00Z</dcterms:created>
  <dcterms:modified xsi:type="dcterms:W3CDTF">2013-12-23T23:15:00Z</dcterms:modified>
  <cp:category/>
</cp:coreProperties>
</file>